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0" w:line="360" w:lineRule="auto"/>
        <w:jc w:val="left"/>
      </w:pPr>
      <w:r>
        <w:rPr>
          <w:b/>
        </w:rPr>
        <w:t>EXCELENTÍSSIMO(A) SENHOR(A) DOUTOR(A) JUIZ(A) DE DIREITO DA ___ VARA CÍVEL DA COMARCA DE [CIDADE]/[UF]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[NOME COMPLETO DO(A) AUTOR(A)], [nacionalidade], [estado civil], [profissão], portador(a) do RG nº [___] e inscrito(a) no CPF sob o nº [___], residente e domiciliado(a) na [endereço completo, CEP], endereço eletrônico [e-mail], vem, respeitosamente, à presença de Vossa Excelência, por intermédio de seu(sua) advogado(a) que esta subscreve (procuração anexa), propor a presente</w:t>
      </w:r>
    </w:p>
    <w:p>
      <w:pPr>
        <w:spacing w:after="240" w:line="360" w:lineRule="auto"/>
        <w:jc w:val="center"/>
      </w:pPr>
      <w:r>
        <w:rPr>
          <w:b/>
        </w:rPr>
        <w:t>AÇÃO REVISIONAL DE CONTRATO DE FINANCIAMENTO DE VEÍCULO C/C REPETIÇÃO DE INDÉBITO E PEDIDO DE EXIBIÇÃO DE DOCUMENTOS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em face de [NOME DA INSTITUIÇÃO FINANCEIRA], pessoa jurídica de direito privado, inscrita no CNPJ sob o nº [___], com sede na [endereço da sede ou da agência], pelos fatos e fundamentos a seguir expostos.</w:t>
      </w:r>
    </w:p>
    <w:p>
      <w:pPr>
        <w:spacing w:after="200" w:line="360" w:lineRule="auto"/>
        <w:jc w:val="left"/>
      </w:pPr>
      <w:r>
        <w:rPr>
          <w:b/>
        </w:rPr>
        <w:t>I – DA GRATUIDADE DA JUSTIÇA (SE APLICÁVEL)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A parte autora não possui condições de arcar com as custas do processo e os honorários advocatícios sem prejuízo do sustento próprio e de sua família, pelo que requer a concessão da gratuidade da justiça, na forma da legislação processual vigente (declaração anexa). [EXCLUIR SE NÃO FOR O CASO]</w:t>
      </w:r>
    </w:p>
    <w:p>
      <w:pPr>
        <w:spacing w:after="200" w:line="360" w:lineRule="auto"/>
        <w:jc w:val="left"/>
      </w:pPr>
      <w:r>
        <w:rPr>
          <w:b/>
        </w:rPr>
        <w:t>II – DA OPÇÃO PELA AUDIÊNCIA DE CONCILIAÇÃO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A parte autora manifesta, desde logo, [INTERESSE / DESINTERESSE] na realização de audiência de conciliação ou mediação, nos termos da legislação processual.</w:t>
      </w:r>
    </w:p>
    <w:p>
      <w:pPr>
        <w:spacing w:after="200" w:line="360" w:lineRule="auto"/>
        <w:jc w:val="left"/>
      </w:pPr>
      <w:r>
        <w:rPr>
          <w:b/>
        </w:rPr>
        <w:t>III – DOS FATOS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A parte autora celebrou com a instituição ré, em [DATA], contrato de financiamento com garantia de alienação fiduciária (contrato/cédula nº [___]), para aquisição do veículo [MARCA/MODELO], ano [___], placa [___], chassi [___].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Foi financiado o valor de R$ [___], para pagamento em [___] parcelas mensais de R$ [___], com taxa de juros informada de [___]% ao mês / [___]% ao ano. Até o momento, a parte autora quitou [___] parcelas (comprovantes anexos).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Ao analisar o contrato e os valores efetivamente cobrados, a parte autora constatou a existência de encargos que reputa indevidos e excessivamente onerosos, entre os quais: [LISTAR CONFORME O CASO: taxa de juros significativamente superior à taxa média de mercado divulgada pelo Banco Central do Brasil para a mesma modalidade e período; tarifas administrativas não solicitadas, como tarifa de cadastro/avaliação do bem/registro de contrato; seguros e serviços embutidos no valor financiado sem contratação livre e voluntária; forma de capitalização dos juros diversa da pactuada].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Ressalte-se que a parte autora sequer possui cópia integral e legível do instrumento contratual e da planilha de evolução do débito, documentos comuns às partes que se encontram em poder da ré, razão pela qual se requer a sua exibição. [EXCLUIR SE O AUTOR JÁ POSSUIR O CONTRATO]</w:t>
      </w:r>
    </w:p>
    <w:p>
      <w:pPr>
        <w:spacing w:after="200" w:line="360" w:lineRule="auto"/>
        <w:jc w:val="left"/>
      </w:pPr>
      <w:r>
        <w:rPr>
          <w:b/>
        </w:rPr>
        <w:t>IV – DO DIREITO</w:t>
      </w:r>
    </w:p>
    <w:p>
      <w:pPr>
        <w:spacing w:after="160" w:line="360" w:lineRule="auto"/>
        <w:jc w:val="both"/>
      </w:pPr>
      <w:r>
        <w:rPr>
          <w:b/>
        </w:rPr>
        <w:t>IV.1 – Da relação de consumo e da inversão do ônus da prova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A relação travada entre as partes é de consumo: a parte autora é destinatária final do crédito (art. 2º do Código de Defesa do Consumidor) e a ré é fornecedora de serviços de natureza bancária, financeira e de crédito (art. 3º, § 2º, do CDC). A aplicabilidade do CDC às instituições financeiras é pacífica, inclusive objeto de entendimento sumulado do Superior Tribunal de Justiça.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Sendo a parte autora vulnerável e hipossuficiente frente à instituição financeira — que detém o contrato, os cálculos e o domínio técnico da operação —, requer-se a inversão do ônus da prova, nos termos do art. 6º, inciso VIII, do CDC.</w:t>
      </w:r>
    </w:p>
    <w:p>
      <w:pPr>
        <w:spacing w:after="160" w:line="360" w:lineRule="auto"/>
        <w:jc w:val="both"/>
      </w:pPr>
      <w:r>
        <w:rPr>
          <w:b/>
        </w:rPr>
        <w:t>IV.2 – Da possibilidade de revisão do contrato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O ordenamento jurídico admite expressamente a revisão judicial dos contratos. O art. 6º, inciso V, do CDC assegura ao consumidor, como direito básico, a modificação das cláusulas contratuais que estabeleçam prestações desproporcionais. No mesmo sentido, o Código Civil autoriza a correção do valor da prestação quando sobrevier desproporção manifesta (art. 317) e a resolução ou revisão do contrato por onerosidade excessiva (art. 478). O princípio pacta sunt servanda não é absoluto e cede diante da função social do contrato e da boa-fé objetiva.</w:t>
      </w:r>
    </w:p>
    <w:p>
      <w:pPr>
        <w:spacing w:after="160" w:line="360" w:lineRule="auto"/>
        <w:jc w:val="both"/>
      </w:pPr>
      <w:r>
        <w:rPr>
          <w:b/>
        </w:rPr>
        <w:t>IV.3 – Dos juros remuneratórios abusivos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A taxa de juros praticada no contrato em exame mostra-se significativamente superior à taxa média de mercado divulgada pelo Banco Central do Brasil para a mesma modalidade de operação e para o mesmo período da contratação, conforme demonstrativo anexo. A jurisprudência admite a revisão dos juros remuneratórios quando demonstrada a abusividade concreta da taxa pactuada em comparação com a média de mercado, o que se verifica no presente caso e será confirmado por perícia contábil.</w:t>
      </w:r>
    </w:p>
    <w:p>
      <w:pPr>
        <w:spacing w:after="160" w:line="360" w:lineRule="auto"/>
        <w:jc w:val="both"/>
      </w:pPr>
      <w:r>
        <w:rPr>
          <w:b/>
        </w:rPr>
        <w:t>IV.4 – Da capitalização de juros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A cobrança de juros sobre juros somente é admitida nas hipóteses e condições previstas na legislação de regência e quando expressa e claramente pactuada, de modo que o consumidor possa compreender previamente os encargos que assume. No caso concreto, [A CAPITALIZAÇÃO NÃO FOI PACTUADA DE FORMA CLARA E EXPRESSA / A FORMA DE CAPITALIZAÇÃO APLICADA DIVERGE DA PACTUADA], o que se apurará em perícia contábil, impondo-se o recálculo do débito com o afastamento da cobrança em desconformidade com o contrato e com a lei.</w:t>
      </w:r>
    </w:p>
    <w:p>
      <w:pPr>
        <w:spacing w:after="160" w:line="360" w:lineRule="auto"/>
        <w:jc w:val="both"/>
      </w:pPr>
      <w:r>
        <w:rPr>
          <w:b/>
        </w:rPr>
        <w:t>IV.5 – Das tarifas, seguros e serviços embutidos (venda casada)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O CDC veda ao fornecedor condicionar o fornecimento de produto ou serviço ao fornecimento de outro produto ou serviço (art. 39, inciso I — venda casada) e comina de nulidade as cláusulas que estabeleçam obrigações iníquas ou abusivas, que coloquem o consumidor em desvantagem exagerada (art. 51, inciso IV). No contrato em exame foram cobrados [TARIFAS/SEGUROS/SERVIÇOS — especificar], valores embutidos no montante financiado sem que a parte autora tivesse liberdade efetiva de escolha, o que impõe a declaração de nulidade das respectivas cláusulas e a restituição dos valores, com os reflexos sobre os juros que incidiram sobre eles.</w:t>
      </w:r>
    </w:p>
    <w:p>
      <w:pPr>
        <w:spacing w:after="160" w:line="360" w:lineRule="auto"/>
        <w:jc w:val="both"/>
      </w:pPr>
      <w:r>
        <w:rPr>
          <w:b/>
        </w:rPr>
        <w:t>IV.6 – Da repetição do indébito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Reconhecida a cobrança indevida, a parte autora faz jus à restituição dos valores pagos a maior, na forma do art. 42, parágrafo único, do CDC — em dobro, quando presentes os respectivos pressupostos legais —, ou, subsidiariamente, de forma simples, com correção monetária e juros legais, admitida ainda a compensação com eventual saldo devedor.</w:t>
      </w:r>
    </w:p>
    <w:p>
      <w:pPr>
        <w:spacing w:after="160" w:line="360" w:lineRule="auto"/>
        <w:jc w:val="both"/>
      </w:pPr>
      <w:r>
        <w:rPr>
          <w:b/>
        </w:rPr>
        <w:t>IV.7 – Da exibição de documentos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Nos termos do art. 396 do Código de Processo Civil, o juiz pode ordenar que a parte exiba documento que se encontre em seu poder. O contrato e a planilha de evolução da dívida são documentos comuns às partes, indispensáveis à exata liquidação dos valores controvertidos, razão pela qual se requer que a ré seja compelida a exibi-los nos autos.</w:t>
      </w:r>
    </w:p>
    <w:p>
      <w:pPr>
        <w:spacing w:after="200" w:line="360" w:lineRule="auto"/>
        <w:jc w:val="left"/>
      </w:pPr>
      <w:r>
        <w:rPr>
          <w:b/>
        </w:rPr>
        <w:t>V – DOS PEDIDOS</w:t>
      </w:r>
    </w:p>
    <w:p>
      <w:pPr>
        <w:spacing w:after="160" w:line="360" w:lineRule="auto"/>
        <w:jc w:val="both"/>
      </w:pPr>
      <w:r>
        <w:rPr>
          <w:b w:val="0"/>
        </w:rPr>
        <w:t>Ante o exposto, requer a Vossa Excelência:</w:t>
      </w:r>
    </w:p>
    <w:p>
      <w:pPr>
        <w:spacing w:after="160" w:line="360" w:lineRule="auto"/>
        <w:jc w:val="both"/>
      </w:pPr>
      <w:r>
        <w:rPr>
          <w:b w:val="0"/>
        </w:rPr>
        <w:t>a) a concessão dos benefícios da gratuidade da justiça [SE APLICÁVEL];</w:t>
      </w:r>
    </w:p>
    <w:p>
      <w:pPr>
        <w:spacing w:after="160" w:line="360" w:lineRule="auto"/>
        <w:jc w:val="both"/>
      </w:pPr>
      <w:r>
        <w:rPr>
          <w:b w:val="0"/>
        </w:rPr>
        <w:t>b) a citação da ré, no endereço indicado, para, querendo, contestar a presente ação, sob pena de revelia;</w:t>
      </w:r>
    </w:p>
    <w:p>
      <w:pPr>
        <w:spacing w:after="160" w:line="360" w:lineRule="auto"/>
        <w:jc w:val="both"/>
      </w:pPr>
      <w:r>
        <w:rPr>
          <w:b w:val="0"/>
        </w:rPr>
        <w:t>c) a determinação para que a ré exiba, nos autos, a via integral e legível do contrato de financiamento e a planilha de evolução do débito, nos termos do art. 396 do CPC;</w:t>
      </w:r>
    </w:p>
    <w:p>
      <w:pPr>
        <w:spacing w:after="160" w:line="360" w:lineRule="auto"/>
        <w:jc w:val="both"/>
      </w:pPr>
      <w:r>
        <w:rPr>
          <w:b w:val="0"/>
        </w:rPr>
        <w:t>d) a inversão do ônus da prova, nos termos do art. 6º, VIII, do CDC;</w:t>
      </w:r>
    </w:p>
    <w:p>
      <w:pPr>
        <w:spacing w:after="160" w:line="360" w:lineRule="auto"/>
        <w:jc w:val="both"/>
      </w:pPr>
      <w:r>
        <w:rPr>
          <w:b w:val="0"/>
        </w:rPr>
        <w:t>e) no mérito, a procedência dos pedidos, para revisar o contrato celebrado entre as partes, com: (i) a adequação dos juros remuneratórios à taxa média de mercado divulgada pelo Banco Central do Brasil para a modalidade, caso constatada abusividade; (ii) o afastamento da capitalização de juros cobrada em desconformidade com o contrato e com a legislação de regência; (iii) a declaração de nulidade das cláusulas que impuseram tarifas, seguros e serviços não contratados de forma livre e voluntária, com a exclusão dos respectivos valores do saldo financiado;</w:t>
      </w:r>
    </w:p>
    <w:p>
      <w:pPr>
        <w:spacing w:after="160" w:line="360" w:lineRule="auto"/>
        <w:jc w:val="both"/>
      </w:pPr>
      <w:r>
        <w:rPr>
          <w:b w:val="0"/>
        </w:rPr>
        <w:t>f) o recálculo integral do débito, com a restituição dos valores pagos a maior, na forma do art. 42, parágrafo único, do CDC — em dobro, quando presentes os pressupostos legais, ou, subsidiariamente, de forma simples —, admitida a compensação com eventual saldo devedor;</w:t>
      </w:r>
    </w:p>
    <w:p>
      <w:pPr>
        <w:spacing w:after="160" w:line="360" w:lineRule="auto"/>
        <w:jc w:val="both"/>
      </w:pPr>
      <w:r>
        <w:rPr>
          <w:b w:val="0"/>
        </w:rPr>
        <w:t>g) a produção de todas as provas em direito admitidas, em especial a documental, o depoimento pessoal do representante da ré e a prova pericial contábil;</w:t>
      </w:r>
    </w:p>
    <w:p>
      <w:pPr>
        <w:spacing w:after="160" w:line="360" w:lineRule="auto"/>
        <w:jc w:val="both"/>
      </w:pPr>
      <w:r>
        <w:rPr>
          <w:b w:val="0"/>
        </w:rPr>
        <w:t>h) a condenação da ré ao pagamento das custas processuais e dos honorários advocatícios de sucumbência.</w:t>
      </w:r>
    </w:p>
    <w:p>
      <w:pPr>
        <w:spacing w:after="160" w:line="360" w:lineRule="auto"/>
        <w:ind w:firstLine="709"/>
        <w:jc w:val="both"/>
      </w:pPr>
      <w:r>
        <w:rPr>
          <w:b w:val="0"/>
        </w:rPr>
        <w:t>Atribui-se à causa o valor de R$ [___] ([valor por extenso]) [em regra, o proveito econômico pretendido — soma dos valores controvertidos/que se pretende restituir].</w:t>
      </w:r>
    </w:p>
    <w:p>
      <w:pPr>
        <w:spacing w:after="160" w:line="360" w:lineRule="auto"/>
        <w:jc w:val="both"/>
      </w:pPr>
      <w:r>
        <w:rPr>
          <w:b w:val="0"/>
        </w:rPr>
        <w:t>Nestes termos,</w:t>
      </w:r>
    </w:p>
    <w:p>
      <w:pPr>
        <w:spacing w:after="160" w:line="360" w:lineRule="auto"/>
        <w:jc w:val="both"/>
      </w:pPr>
      <w:r>
        <w:rPr>
          <w:b w:val="0"/>
        </w:rPr>
        <w:t>pede deferimento.</w:t>
      </w:r>
    </w:p>
    <w:p>
      <w:pPr>
        <w:spacing w:after="600" w:line="360" w:lineRule="auto"/>
        <w:jc w:val="both"/>
      </w:pPr>
      <w:r>
        <w:rPr>
          <w:b w:val="0"/>
        </w:rPr>
        <w:t>[CIDADE]/[UF], [DIA] de [MÊS] de [ANO].</w:t>
      </w:r>
    </w:p>
    <w:p>
      <w:pPr>
        <w:spacing w:after="0" w:line="360" w:lineRule="auto"/>
        <w:jc w:val="center"/>
      </w:pPr>
      <w:r>
        <w:rPr>
          <w:b w:val="0"/>
        </w:rPr>
        <w:t>________________________________________</w:t>
      </w:r>
    </w:p>
    <w:p>
      <w:pPr>
        <w:spacing w:after="0" w:line="360" w:lineRule="auto"/>
        <w:jc w:val="center"/>
      </w:pPr>
      <w:r>
        <w:rPr>
          <w:b w:val="0"/>
        </w:rPr>
        <w:t>[NOME DO(A) ADVOGADO(A)]</w:t>
      </w:r>
    </w:p>
    <w:p>
      <w:pPr>
        <w:spacing w:after="400" w:line="360" w:lineRule="auto"/>
        <w:jc w:val="center"/>
      </w:pPr>
      <w:r>
        <w:rPr>
          <w:b w:val="0"/>
        </w:rPr>
        <w:t>OAB/[UF] nº [___]</w:t>
      </w:r>
    </w:p>
    <w:p>
      <w:pPr>
        <w:spacing w:after="200" w:line="360" w:lineRule="auto"/>
        <w:jc w:val="left"/>
      </w:pPr>
      <w:r>
        <w:rPr>
          <w:b/>
        </w:rPr>
        <w:t>DOCUMENTOS QUE DEVEM INSTRUIR A INICIAL (CHECKLIST)</w:t>
      </w:r>
    </w:p>
    <w:p>
      <w:pPr>
        <w:spacing w:after="80" w:line="360" w:lineRule="auto"/>
        <w:jc w:val="both"/>
      </w:pPr>
      <w:r>
        <w:rPr>
          <w:b w:val="0"/>
        </w:rPr>
        <w:t>– Procuração e documentos pessoais (RG, CPF, comprovante de residência);</w:t>
      </w:r>
    </w:p>
    <w:p>
      <w:pPr>
        <w:spacing w:after="80" w:line="360" w:lineRule="auto"/>
        <w:jc w:val="both"/>
      </w:pPr>
      <w:r>
        <w:rPr>
          <w:b w:val="0"/>
        </w:rPr>
        <w:t>– Cópia do contrato de financiamento, se disponível (caso contrário, manter o pedido de exibição);</w:t>
      </w:r>
    </w:p>
    <w:p>
      <w:pPr>
        <w:spacing w:after="80" w:line="360" w:lineRule="auto"/>
        <w:jc w:val="both"/>
      </w:pPr>
      <w:r>
        <w:rPr>
          <w:b w:val="0"/>
        </w:rPr>
        <w:t>– Comprovantes de pagamento das parcelas (boletos, extratos, recibos);</w:t>
      </w:r>
    </w:p>
    <w:p>
      <w:pPr>
        <w:spacing w:after="80" w:line="360" w:lineRule="auto"/>
        <w:jc w:val="both"/>
      </w:pPr>
      <w:r>
        <w:rPr>
          <w:b w:val="0"/>
        </w:rPr>
        <w:t>– Demonstrativo da taxa média de mercado do Banco Central (série da modalidade, no site do BACEN) referente ao mês da contratação;</w:t>
      </w:r>
    </w:p>
    <w:p>
      <w:pPr>
        <w:spacing w:after="80" w:line="360" w:lineRule="auto"/>
        <w:jc w:val="both"/>
      </w:pPr>
      <w:r>
        <w:rPr>
          <w:b w:val="0"/>
        </w:rPr>
        <w:t>– Planilha de cálculo revisional elaborada por contador ou ferramenta especializada, se disponível;</w:t>
      </w:r>
    </w:p>
    <w:p>
      <w:pPr>
        <w:spacing w:after="80" w:line="360" w:lineRule="auto"/>
        <w:jc w:val="both"/>
      </w:pPr>
      <w:r>
        <w:rPr>
          <w:b w:val="0"/>
        </w:rPr>
        <w:t>– Declaração de hipossuficiência, se requerida a gratuidade.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